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EF069">
      <w:pPr>
        <w:rPr>
          <w:rFonts w:ascii="Times New Roman" w:hAnsi="Times New Roman" w:eastAsia="微软雅黑" w:cs="Times New Roman"/>
          <w:b/>
          <w:bCs/>
          <w:sz w:val="24"/>
        </w:rPr>
      </w:pPr>
      <w:r>
        <w:rPr>
          <w:rFonts w:hint="eastAsia" w:ascii="Times New Roman" w:hAnsi="Times New Roman" w:eastAsia="微软雅黑" w:cs="Times New Roman"/>
          <w:b/>
          <w:bCs/>
          <w:sz w:val="24"/>
        </w:rPr>
        <w:t>Fig legends supplement:</w:t>
      </w:r>
    </w:p>
    <w:p w14:paraId="6CC475A3">
      <w:pPr>
        <w:rPr>
          <w:rFonts w:ascii="Times New Roman" w:hAnsi="Times New Roman" w:eastAsia="微软雅黑" w:cs="Times New Roman"/>
          <w:b/>
          <w:bCs/>
          <w:sz w:val="24"/>
        </w:rPr>
      </w:pPr>
      <w:r>
        <w:rPr>
          <w:rFonts w:hint="eastAsia" w:ascii="Times New Roman" w:hAnsi="Times New Roman" w:eastAsia="微软雅黑" w:cs="Times New Roman"/>
          <w:b/>
          <w:bCs/>
          <w:sz w:val="24"/>
        </w:rPr>
        <w:t>FigS1</w:t>
      </w:r>
    </w:p>
    <w:p w14:paraId="1F22A423">
      <w:pPr>
        <w:rPr>
          <w:rFonts w:ascii="Times New Roman" w:hAnsi="Times New Roman" w:eastAsia="微软雅黑" w:cs="Times New Roman"/>
          <w:sz w:val="24"/>
        </w:rPr>
      </w:pPr>
      <w:r>
        <w:rPr>
          <w:rFonts w:hint="eastAsia" w:ascii="Times New Roman" w:hAnsi="Times New Roman" w:eastAsia="微软雅黑" w:cs="Times New Roman"/>
          <w:sz w:val="24"/>
        </w:rPr>
        <w:t>Unsupervised clustering processing of three clusters when k=3 classifcation is the best.</w:t>
      </w:r>
    </w:p>
    <w:p w14:paraId="003E0D13">
      <w:pPr>
        <w:rPr>
          <w:rFonts w:ascii="Times New Roman" w:hAnsi="Times New Roman" w:eastAsia="微软雅黑" w:cs="Times New Roman"/>
          <w:sz w:val="24"/>
        </w:rPr>
      </w:pPr>
    </w:p>
    <w:p w14:paraId="38A7E1D6">
      <w:pPr>
        <w:rPr>
          <w:rFonts w:ascii="Times New Roman" w:hAnsi="Times New Roman" w:eastAsia="微软雅黑" w:cs="Times New Roman"/>
          <w:b/>
          <w:bCs/>
          <w:sz w:val="24"/>
        </w:rPr>
      </w:pPr>
      <w:r>
        <w:rPr>
          <w:rFonts w:hint="eastAsia" w:ascii="Times New Roman" w:hAnsi="Times New Roman" w:eastAsia="微软雅黑" w:cs="Times New Roman"/>
          <w:b/>
          <w:bCs/>
          <w:sz w:val="24"/>
        </w:rPr>
        <w:t>FigS2</w:t>
      </w:r>
    </w:p>
    <w:p w14:paraId="1C8720EA">
      <w:pPr>
        <w:rPr>
          <w:rFonts w:hint="eastAsia" w:ascii="Times New Roman" w:hAnsi="Times New Roman" w:eastAsia="微软雅黑" w:cs="Times New Roman"/>
          <w:sz w:val="24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24"/>
          <w:lang w:val="en-US" w:eastAsia="zh-CN"/>
        </w:rPr>
        <w:t>Enrichment score of five metabolic pathway among three clusters.</w:t>
      </w:r>
    </w:p>
    <w:p w14:paraId="0700EEF0">
      <w:pPr>
        <w:rPr>
          <w:rFonts w:hint="default" w:ascii="Times New Roman" w:hAnsi="Times New Roman" w:eastAsia="微软雅黑" w:cs="Times New Roman"/>
          <w:sz w:val="24"/>
          <w:lang w:val="en-US" w:eastAsia="zh-CN"/>
        </w:rPr>
      </w:pPr>
    </w:p>
    <w:p w14:paraId="53BE1EC8">
      <w:pPr>
        <w:rPr>
          <w:rFonts w:ascii="Times New Roman" w:hAnsi="Times New Roman" w:eastAsia="微软雅黑" w:cs="Times New Roman"/>
          <w:b/>
          <w:bCs/>
          <w:sz w:val="24"/>
        </w:rPr>
      </w:pPr>
      <w:r>
        <w:rPr>
          <w:rFonts w:hint="eastAsia" w:ascii="Times New Roman" w:hAnsi="Times New Roman" w:eastAsia="微软雅黑" w:cs="Times New Roman"/>
          <w:b/>
          <w:bCs/>
          <w:sz w:val="24"/>
        </w:rPr>
        <w:t>FigS3</w:t>
      </w:r>
    </w:p>
    <w:p w14:paraId="582728F0">
      <w:pPr>
        <w:rPr>
          <w:rFonts w:ascii="Times New Roman" w:hAnsi="Times New Roman" w:eastAsia="微软雅黑" w:cs="Times New Roman"/>
          <w:sz w:val="24"/>
        </w:rPr>
      </w:pPr>
      <w:r>
        <w:rPr>
          <w:rFonts w:hint="eastAsia" w:ascii="Times New Roman" w:hAnsi="Times New Roman" w:eastAsia="微软雅黑" w:cs="Times New Roman"/>
          <w:sz w:val="24"/>
        </w:rPr>
        <w:t>Radiomics characters screening(Lasso regression), selected two radiomics characters. relationship between selected characters and survival in TCGA data.</w:t>
      </w:r>
    </w:p>
    <w:p w14:paraId="3A456944">
      <w:pPr>
        <w:rPr>
          <w:rFonts w:ascii="Times New Roman" w:hAnsi="Times New Roman" w:eastAsia="微软雅黑" w:cs="Times New Roman"/>
          <w:sz w:val="24"/>
        </w:rPr>
      </w:pPr>
    </w:p>
    <w:p w14:paraId="472AF4A5">
      <w:pPr>
        <w:rPr>
          <w:rFonts w:hint="eastAsia" w:ascii="Times New Roman" w:hAnsi="Times New Roman" w:eastAsia="微软雅黑" w:cs="Times New Roman"/>
          <w:b/>
          <w:bCs/>
          <w:sz w:val="24"/>
          <w:lang w:val="en-US" w:eastAsia="zh-CN"/>
        </w:rPr>
      </w:pPr>
      <w:r>
        <w:rPr>
          <w:rFonts w:hint="eastAsia" w:ascii="Times New Roman" w:hAnsi="Times New Roman" w:eastAsia="微软雅黑" w:cs="Times New Roman"/>
          <w:b/>
          <w:bCs/>
          <w:sz w:val="24"/>
        </w:rPr>
        <w:t>FigS</w:t>
      </w:r>
      <w:r>
        <w:rPr>
          <w:rFonts w:hint="eastAsia" w:ascii="Times New Roman" w:hAnsi="Times New Roman" w:eastAsia="微软雅黑" w:cs="Times New Roman"/>
          <w:b/>
          <w:bCs/>
          <w:sz w:val="24"/>
          <w:lang w:val="en-US" w:eastAsia="zh-CN"/>
        </w:rPr>
        <w:t>4</w:t>
      </w:r>
    </w:p>
    <w:p w14:paraId="0D2E2FA5">
      <w:pPr>
        <w:rPr>
          <w:rFonts w:ascii="Times New Roman" w:hAnsi="Times New Roman" w:eastAsia="微软雅黑" w:cs="Times New Roman"/>
          <w:sz w:val="24"/>
        </w:rPr>
      </w:pPr>
      <w:r>
        <w:rPr>
          <w:rFonts w:hint="eastAsia" w:ascii="Times New Roman" w:hAnsi="Times New Roman" w:eastAsia="微软雅黑" w:cs="Times New Roman"/>
          <w:sz w:val="24"/>
        </w:rPr>
        <w:t>Difference enrichment score of five metabolic pathway between SP cluster and non-SP cluster.</w:t>
      </w:r>
    </w:p>
    <w:p w14:paraId="3F629B8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39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2025-09-14T13:12:14Z</dcterms:created>
  <dc:creator>Administrator</dc:creator>
  <cp:lastModifiedBy>大二霍</cp:lastModifiedBy>
  <dcterms:modified xsi:type="dcterms:W3CDTF">2025-09-14T13:12:18Z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eyJoZGlkIjoiYTNhMDAwODM0MTg0ODViY2U4OWIwNDJhMTkwMzY5N2UiLCJ1c2VySWQiOiIxMjQ2NDIxMDE0In0=</vt:lpwstr>
  </property>
  <property fmtid="{D5CDD505-2E9C-101B-9397-08002B2CF9AE}" pid="4" name="ICV">
    <vt:lpwstr>CEC8A7FF2C634FE99983583108EA1441_12</vt:lpwstr>
  </property>
</Properties>
</file>